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97E" w:rsidRDefault="008B197E" w:rsidP="008B197E">
      <w:pPr>
        <w:jc w:val="center"/>
        <w:rPr>
          <w:rStyle w:val="FontStyle12"/>
          <w:rFonts w:asciiTheme="minorHAnsi" w:hAnsiTheme="minorHAnsi" w:cstheme="minorHAnsi"/>
        </w:rPr>
      </w:pPr>
      <w:bookmarkStart w:id="0" w:name="_GoBack"/>
      <w:bookmarkEnd w:id="0"/>
      <w:r w:rsidRPr="00F41690">
        <w:rPr>
          <w:b/>
        </w:rPr>
        <w:t>Kryteria oceny ofert</w:t>
      </w:r>
      <w:r w:rsidR="000C4CDF">
        <w:rPr>
          <w:b/>
        </w:rPr>
        <w:t xml:space="preserve"> </w:t>
      </w:r>
      <w:r w:rsidR="000C4CDF" w:rsidRPr="00491207">
        <w:rPr>
          <w:rFonts w:cstheme="minorHAnsi"/>
          <w:b/>
        </w:rPr>
        <w:t xml:space="preserve">- </w:t>
      </w:r>
      <w:r w:rsidR="00491207" w:rsidRPr="00491207">
        <w:rPr>
          <w:rStyle w:val="FontStyle12"/>
          <w:rFonts w:asciiTheme="minorHAnsi" w:hAnsiTheme="minorHAnsi" w:cstheme="minorHAnsi"/>
        </w:rPr>
        <w:t>„Dostawa agregatów prądotwórczych - 2 szt.” znak ZK/1/2019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482"/>
        <w:gridCol w:w="1134"/>
        <w:gridCol w:w="1134"/>
        <w:gridCol w:w="708"/>
      </w:tblGrid>
      <w:tr w:rsidR="003375FF" w:rsidRPr="00D26BF6" w:rsidTr="009A46F4">
        <w:trPr>
          <w:trHeight w:val="740"/>
        </w:trPr>
        <w:tc>
          <w:tcPr>
            <w:tcW w:w="846" w:type="dxa"/>
            <w:vMerge w:val="restart"/>
            <w:shd w:val="clear" w:color="000000" w:fill="D9D9D9"/>
            <w:vAlign w:val="center"/>
          </w:tcPr>
          <w:p w:rsidR="003375FF" w:rsidRPr="006845C1" w:rsidRDefault="003375FF" w:rsidP="00337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6845C1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  <w:lang w:eastAsia="pl-PL"/>
              </w:rPr>
              <w:t>N</w:t>
            </w:r>
          </w:p>
        </w:tc>
        <w:tc>
          <w:tcPr>
            <w:tcW w:w="11482" w:type="dxa"/>
            <w:vMerge w:val="restart"/>
            <w:shd w:val="clear" w:color="000000" w:fill="D9D9D9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Kryterium / Cecha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br/>
              <w:t>Wszystkie punkty powinny być udokumentowane (otwarty katalog dokumentów) lub złożone oświadczenie potwierdzające daną cechę. Brak potwierdzenia będzie skutkowało nie naliczeniem punktów. W odpowiedniej kolumnie należy wpisać nr strony w ofercie gdzie znajduje się potwierdzenie pozycji (zaznaczyć to miejsce na stronie)</w:t>
            </w:r>
          </w:p>
        </w:tc>
        <w:tc>
          <w:tcPr>
            <w:tcW w:w="2268" w:type="dxa"/>
            <w:gridSpan w:val="2"/>
            <w:shd w:val="clear" w:color="000000" w:fill="D9D9D9"/>
            <w:hideMark/>
          </w:tcPr>
          <w:p w:rsidR="003375FF" w:rsidRPr="00D26BF6" w:rsidRDefault="00DF4FAF" w:rsidP="009A46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Waga</w:t>
            </w:r>
            <w:r w:rsidR="003375FF"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</w:t>
            </w:r>
            <w:r w:rsidR="009A46F4"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  <w:r w:rsidR="003375FF"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00%=1</w:t>
            </w:r>
            <w:r w:rsidR="003375FF"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5</w:t>
            </w:r>
            <w:r w:rsidR="003375FF"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0pkt</w:t>
            </w:r>
            <w:r w:rsidR="003375FF"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br/>
            </w:r>
            <w:proofErr w:type="spellStart"/>
            <w:r w:rsidR="003375FF" w:rsidRPr="00C66BE7"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eastAsia="pl-PL"/>
              </w:rPr>
              <w:t>W</w:t>
            </w:r>
            <w:r w:rsidR="00604B27">
              <w:rPr>
                <w:rFonts w:ascii="Calibri" w:eastAsia="Times New Roman" w:hAnsi="Calibri" w:cs="Times New Roman"/>
                <w:bCs/>
                <w:color w:val="FF0000"/>
                <w:lang w:eastAsia="pl-PL"/>
              </w:rPr>
              <w:t>max</w:t>
            </w:r>
            <w:proofErr w:type="spellEnd"/>
            <w:r w:rsidR="003375FF" w:rsidRPr="00C66BE7">
              <w:rPr>
                <w:rFonts w:ascii="Calibri" w:eastAsia="Times New Roman" w:hAnsi="Calibri" w:cs="Times New Roman"/>
                <w:bCs/>
                <w:color w:val="FF0000"/>
                <w:lang w:eastAsia="pl-PL"/>
              </w:rPr>
              <w:t xml:space="preserve"> (pkt.)</w:t>
            </w:r>
          </w:p>
        </w:tc>
        <w:tc>
          <w:tcPr>
            <w:tcW w:w="708" w:type="dxa"/>
            <w:vMerge w:val="restart"/>
            <w:shd w:val="clear" w:color="000000" w:fill="D9D9D9"/>
            <w:textDirection w:val="btLr"/>
            <w:hideMark/>
          </w:tcPr>
          <w:p w:rsidR="003375FF" w:rsidRPr="00C66BE7" w:rsidRDefault="003375FF" w:rsidP="0096371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Cs/>
                <w:lang w:eastAsia="pl-PL"/>
              </w:rPr>
              <w:t xml:space="preserve">Wzór </w:t>
            </w:r>
            <w:r w:rsidR="00963712" w:rsidRPr="00D26BF6">
              <w:rPr>
                <w:rFonts w:ascii="Calibri" w:eastAsia="Times New Roman" w:hAnsi="Calibri" w:cs="Times New Roman"/>
                <w:bCs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Cs/>
                <w:lang w:eastAsia="pl-PL"/>
              </w:rPr>
              <w:t>obliczeń</w:t>
            </w:r>
            <w:r w:rsidR="00963712" w:rsidRPr="00D26BF6">
              <w:rPr>
                <w:rFonts w:ascii="Calibri" w:eastAsia="Times New Roman" w:hAnsi="Calibri" w:cs="Times New Roman"/>
                <w:bCs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Cs/>
                <w:lang w:eastAsia="pl-PL"/>
              </w:rPr>
              <w:t>punktów</w:t>
            </w:r>
          </w:p>
        </w:tc>
      </w:tr>
      <w:tr w:rsidR="003375FF" w:rsidRPr="00D26BF6" w:rsidTr="009A46F4">
        <w:trPr>
          <w:trHeight w:val="866"/>
        </w:trPr>
        <w:tc>
          <w:tcPr>
            <w:tcW w:w="846" w:type="dxa"/>
            <w:vMerge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vMerge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34" w:type="dxa"/>
            <w:shd w:val="clear" w:color="000000" w:fill="D9D9D9"/>
          </w:tcPr>
          <w:p w:rsidR="003375FF" w:rsidRPr="002B17AD" w:rsidRDefault="003375FF" w:rsidP="00735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2B17A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Agregat</w:t>
            </w:r>
            <w:r w:rsidR="002B17AD" w:rsidRPr="002B17A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_</w:t>
            </w:r>
            <w:r w:rsidR="00264736"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eastAsia="pl-PL"/>
              </w:rPr>
              <w:t>0</w:t>
            </w:r>
          </w:p>
          <w:p w:rsidR="003375FF" w:rsidRPr="00D26BF6" w:rsidRDefault="003375FF" w:rsidP="00704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40 kVA</w:t>
            </w:r>
          </w:p>
        </w:tc>
        <w:tc>
          <w:tcPr>
            <w:tcW w:w="1134" w:type="dxa"/>
            <w:shd w:val="clear" w:color="000000" w:fill="D9D9D9"/>
          </w:tcPr>
          <w:p w:rsidR="003375FF" w:rsidRPr="00D26BF6" w:rsidRDefault="003375FF" w:rsidP="002B1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2B17A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Agregat</w:t>
            </w:r>
            <w:r w:rsidR="002B17AD" w:rsidRPr="002B17A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_</w:t>
            </w:r>
            <w:r w:rsidR="00264736"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eastAsia="pl-PL"/>
              </w:rPr>
              <w:t>1</w:t>
            </w:r>
            <w:r w:rsidR="002B17AD">
              <w:rPr>
                <w:rFonts w:ascii="Calibri" w:eastAsia="Times New Roman" w:hAnsi="Calibri" w:cs="Times New Roman"/>
                <w:bCs/>
                <w:lang w:eastAsia="pl-PL"/>
              </w:rPr>
              <w:t xml:space="preserve"> </w:t>
            </w:r>
            <w:r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12kVa</w:t>
            </w:r>
          </w:p>
        </w:tc>
        <w:tc>
          <w:tcPr>
            <w:tcW w:w="708" w:type="dxa"/>
            <w:vMerge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3375FF" w:rsidRPr="00D26BF6" w:rsidTr="009A46F4">
        <w:trPr>
          <w:trHeight w:val="226"/>
        </w:trPr>
        <w:tc>
          <w:tcPr>
            <w:tcW w:w="846" w:type="dxa"/>
            <w:vMerge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0. Kryterium:</w:t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cena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1941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30.00%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</w:tr>
      <w:tr w:rsidR="00835C77" w:rsidRPr="00D26BF6" w:rsidTr="00760371">
        <w:trPr>
          <w:trHeight w:val="70"/>
        </w:trPr>
        <w:tc>
          <w:tcPr>
            <w:tcW w:w="846" w:type="dxa"/>
            <w:shd w:val="clear" w:color="000000" w:fill="FFFFFF"/>
          </w:tcPr>
          <w:p w:rsidR="00835C77" w:rsidRPr="00D26BF6" w:rsidRDefault="00835C77" w:rsidP="006845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b/>
                <w:bCs/>
                <w:lang w:eastAsia="pl-PL"/>
              </w:rPr>
              <w:t>N=0</w:t>
            </w:r>
          </w:p>
        </w:tc>
        <w:tc>
          <w:tcPr>
            <w:tcW w:w="11482" w:type="dxa"/>
            <w:shd w:val="clear" w:color="000000" w:fill="FFFFFF"/>
            <w:noWrap/>
            <w:vAlign w:val="bottom"/>
            <w:hideMark/>
          </w:tcPr>
          <w:p w:rsidR="00835C77" w:rsidRPr="00C66BE7" w:rsidRDefault="00835C77" w:rsidP="003648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C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>en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a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3648B7">
              <w:rPr>
                <w:rFonts w:eastAsia="Times New Roman" w:cstheme="minorHAnsi"/>
                <w:b/>
                <w:bCs/>
                <w:lang w:eastAsia="pl-PL"/>
              </w:rPr>
              <w:t>brutto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5C7735">
              <w:rPr>
                <w:rFonts w:eastAsia="Times New Roman" w:cstheme="minorHAnsi"/>
                <w:b/>
                <w:bCs/>
                <w:lang w:eastAsia="pl-PL"/>
              </w:rPr>
              <w:t xml:space="preserve">całości zamówienia ( dwóch 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>agregat</w:t>
            </w:r>
            <w:r w:rsidR="005C7735">
              <w:rPr>
                <w:rFonts w:eastAsia="Times New Roman" w:cstheme="minorHAnsi"/>
                <w:b/>
                <w:bCs/>
                <w:lang w:eastAsia="pl-PL"/>
              </w:rPr>
              <w:t>ów</w:t>
            </w:r>
            <w:r w:rsidRPr="00D26BF6">
              <w:rPr>
                <w:rFonts w:eastAsia="Times New Roman" w:cstheme="minorHAnsi"/>
                <w:b/>
                <w:bCs/>
                <w:lang w:eastAsia="pl-PL"/>
              </w:rPr>
              <w:t xml:space="preserve"> prądotwórcz</w:t>
            </w:r>
            <w:r w:rsidR="005C7735">
              <w:rPr>
                <w:rFonts w:eastAsia="Times New Roman" w:cstheme="minorHAnsi"/>
                <w:b/>
                <w:bCs/>
                <w:lang w:eastAsia="pl-PL"/>
              </w:rPr>
              <w:t>ych )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bottom"/>
            <w:hideMark/>
          </w:tcPr>
          <w:p w:rsidR="00835C77" w:rsidRPr="00D26BF6" w:rsidRDefault="00835C77" w:rsidP="00835C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lang w:eastAsia="pl-PL"/>
              </w:rPr>
              <w:t>45</w:t>
            </w:r>
            <w:r w:rsidRPr="00C66BE7">
              <w:rPr>
                <w:rFonts w:ascii="Calibri" w:eastAsia="Times New Roman" w:hAnsi="Calibri" w:cs="Times New Roman"/>
                <w:bCs/>
                <w:color w:val="FF0000"/>
                <w:lang w:eastAsia="pl-PL"/>
              </w:rPr>
              <w:t>.00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835C77" w:rsidRPr="009325C3" w:rsidRDefault="00835C77" w:rsidP="006845C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  <w:r w:rsidR="004D29FD" w:rsidRPr="009325C3">
              <w:rPr>
                <w:rFonts w:ascii="Calibri" w:eastAsia="Times New Roman" w:hAnsi="Calibri" w:cs="Times New Roman"/>
                <w:bCs/>
                <w:lang w:eastAsia="pl-PL"/>
              </w:rPr>
              <w:t>1A</w:t>
            </w:r>
          </w:p>
        </w:tc>
      </w:tr>
      <w:tr w:rsidR="003375FF" w:rsidRPr="00D26BF6" w:rsidTr="009A46F4">
        <w:trPr>
          <w:trHeight w:val="192"/>
        </w:trPr>
        <w:tc>
          <w:tcPr>
            <w:tcW w:w="846" w:type="dxa"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1. Kryterium:</w:t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gwarancja i serwis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101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15.00%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</w:p>
        </w:tc>
      </w:tr>
      <w:tr w:rsidR="003375FF" w:rsidRPr="00D26BF6" w:rsidTr="009A46F4">
        <w:trPr>
          <w:trHeight w:val="85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</w:t>
            </w:r>
          </w:p>
        </w:tc>
        <w:tc>
          <w:tcPr>
            <w:tcW w:w="11482" w:type="dxa"/>
            <w:shd w:val="clear" w:color="000000" w:fill="FFFFFF"/>
            <w:vAlign w:val="bottom"/>
            <w:hideMark/>
          </w:tcPr>
          <w:p w:rsidR="003375FF" w:rsidRPr="00C66BE7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Długość deklarowanej czasowej gwarancji (min. 12 m-ce  / max 60 m-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cy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>)   Podać w miesiącach.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101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101D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2B</w:t>
            </w:r>
          </w:p>
        </w:tc>
      </w:tr>
      <w:tr w:rsidR="003375FF" w:rsidRPr="00D26BF6" w:rsidTr="009A46F4">
        <w:trPr>
          <w:trHeight w:val="163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N=2</w:t>
            </w:r>
          </w:p>
        </w:tc>
        <w:tc>
          <w:tcPr>
            <w:tcW w:w="11482" w:type="dxa"/>
            <w:shd w:val="clear" w:color="000000" w:fill="FFFFFF"/>
            <w:vAlign w:val="bottom"/>
            <w:hideMark/>
          </w:tcPr>
          <w:p w:rsidR="005127BD" w:rsidRPr="005127BD" w:rsidRDefault="005127BD" w:rsidP="005127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127BD">
              <w:rPr>
                <w:rFonts w:ascii="Calibri" w:eastAsia="Times New Roman" w:hAnsi="Calibri" w:cs="Times New Roman"/>
                <w:lang w:eastAsia="pl-PL"/>
              </w:rPr>
              <w:t>Podpisana gwarancyjna umowa serwisowa na czas nie dłuższy niż zadeklarowana długość gwarancji ( zakładając średni limit 250mtg/rok) + dodatkowo 1 przegląd pogwarancyjny - w cenie agregatu. W tym wliczone: okresowe przeglądy serwisowe, wymiana płynów, filtrów zgodnie z zaleceniami producenta, wszelkie kosz</w:t>
            </w:r>
            <w:r>
              <w:rPr>
                <w:rFonts w:ascii="Calibri" w:eastAsia="Times New Roman" w:hAnsi="Calibri" w:cs="Times New Roman"/>
                <w:lang w:eastAsia="pl-PL"/>
              </w:rPr>
              <w:t>t</w:t>
            </w:r>
            <w:r w:rsidRPr="005127BD">
              <w:rPr>
                <w:rFonts w:ascii="Calibri" w:eastAsia="Times New Roman" w:hAnsi="Calibri" w:cs="Times New Roman"/>
                <w:lang w:eastAsia="pl-PL"/>
              </w:rPr>
              <w:t xml:space="preserve">y okresowych przeglądów wliczone / w tym dojazd do miejsca serwisu - 97-410 Kleszczów) .  </w:t>
            </w:r>
          </w:p>
          <w:p w:rsidR="003375FF" w:rsidRPr="00C66BE7" w:rsidRDefault="005127BD" w:rsidP="005127B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127BD">
              <w:rPr>
                <w:rFonts w:ascii="Calibri" w:eastAsia="Times New Roman" w:hAnsi="Calibri" w:cs="Times New Roman"/>
                <w:lang w:eastAsia="pl-PL"/>
              </w:rPr>
              <w:t>Umowa serwisowa nie jest obowiązkowa, stąd minimalna wartość dla tego podkryteri</w:t>
            </w:r>
            <w:r>
              <w:rPr>
                <w:rFonts w:ascii="Calibri" w:eastAsia="Times New Roman" w:hAnsi="Calibri" w:cs="Times New Roman"/>
                <w:lang w:eastAsia="pl-PL"/>
              </w:rPr>
              <w:t>u</w:t>
            </w:r>
            <w:r w:rsidRPr="005127BD">
              <w:rPr>
                <w:rFonts w:ascii="Calibri" w:eastAsia="Times New Roman" w:hAnsi="Calibri" w:cs="Times New Roman"/>
                <w:lang w:eastAsia="pl-PL"/>
              </w:rPr>
              <w:t xml:space="preserve">m wynosi 0 miesięcy.      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Proszę </w:t>
            </w:r>
            <w:r w:rsidRPr="005127BD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pl-PL"/>
              </w:rPr>
              <w:t>p</w:t>
            </w:r>
            <w:r w:rsidRPr="005127BD">
              <w:rPr>
                <w:rFonts w:ascii="Calibri" w:eastAsia="Times New Roman" w:hAnsi="Calibri" w:cs="Times New Roman"/>
                <w:lang w:eastAsia="pl-PL"/>
              </w:rPr>
              <w:t>odać w miesiącach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.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color w:val="FF0000"/>
                <w:lang w:eastAsia="pl-PL"/>
              </w:rPr>
              <w:t>10.00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5127BD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2C</w:t>
            </w:r>
          </w:p>
        </w:tc>
      </w:tr>
      <w:tr w:rsidR="003375FF" w:rsidRPr="00D26BF6" w:rsidTr="009A46F4">
        <w:trPr>
          <w:trHeight w:val="119"/>
        </w:trPr>
        <w:tc>
          <w:tcPr>
            <w:tcW w:w="846" w:type="dxa"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2. Kryterium: osiągi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101D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15.00%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</w:p>
        </w:tc>
      </w:tr>
      <w:tr w:rsidR="003375FF" w:rsidRPr="00D26BF6" w:rsidTr="009A46F4">
        <w:trPr>
          <w:trHeight w:val="70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N=3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Moc PRP agregatu.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2B</w:t>
            </w:r>
          </w:p>
        </w:tc>
      </w:tr>
      <w:tr w:rsidR="003375FF" w:rsidRPr="00D26BF6" w:rsidTr="009A46F4">
        <w:trPr>
          <w:trHeight w:val="563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N=4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Możliwość przeciążenia prądnicy 300% prądem znamionowym przez minimum 10sek oraz możliwość skokowego obciążenia minimum 75% w klasie G2 wg ISO8528/5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  <w:r w:rsidRPr="00D26BF6">
              <w:rPr>
                <w:rFonts w:ascii="Calibri" w:eastAsia="Times New Roman" w:hAnsi="Calibri" w:cs="Times New Roman"/>
                <w:bCs/>
                <w:lang w:eastAsia="pl-PL"/>
              </w:rPr>
              <w:t xml:space="preserve"> </w:t>
            </w:r>
          </w:p>
        </w:tc>
      </w:tr>
      <w:tr w:rsidR="003375FF" w:rsidRPr="00D26BF6" w:rsidTr="009A46F4">
        <w:trPr>
          <w:trHeight w:val="99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N=5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Sprawność prądnicy przy znamionowym obciążeniu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2D</w:t>
            </w:r>
          </w:p>
        </w:tc>
      </w:tr>
      <w:tr w:rsidR="003375FF" w:rsidRPr="00D26BF6" w:rsidTr="009A46F4">
        <w:trPr>
          <w:trHeight w:val="168"/>
        </w:trPr>
        <w:tc>
          <w:tcPr>
            <w:tcW w:w="846" w:type="dxa"/>
            <w:shd w:val="clear" w:color="000000" w:fill="D9D9D9"/>
          </w:tcPr>
          <w:p w:rsidR="003375FF" w:rsidRPr="00D26BF6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3. Kryterium: budowa maszyny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97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2</w:t>
            </w:r>
            <w:r w:rsidR="009721B3">
              <w:rPr>
                <w:rFonts w:ascii="Calibri" w:eastAsia="Times New Roman" w:hAnsi="Calibri" w:cs="Times New Roman"/>
                <w:b/>
                <w:bCs/>
                <w:lang w:eastAsia="pl-PL"/>
              </w:rPr>
              <w:t>4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.00%</w:t>
            </w:r>
          </w:p>
        </w:tc>
        <w:tc>
          <w:tcPr>
            <w:tcW w:w="708" w:type="dxa"/>
            <w:shd w:val="clear" w:color="000000" w:fill="D9D9D9"/>
            <w:noWrap/>
            <w:vAlign w:val="bottom"/>
            <w:hideMark/>
          </w:tcPr>
          <w:p w:rsidR="003375FF" w:rsidRPr="00C66BE7" w:rsidRDefault="003375FF" w:rsidP="00C66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 </w:t>
            </w:r>
          </w:p>
        </w:tc>
      </w:tr>
      <w:tr w:rsidR="003375FF" w:rsidRPr="00D26BF6" w:rsidTr="009A46F4">
        <w:trPr>
          <w:trHeight w:val="70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N=6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Blacha obudowy pokryta powłoką 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galwaniczniczną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942A6C" w:rsidP="00942A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4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942A6C" w:rsidP="00942A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2.0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138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N=7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6D3A6C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6D3A6C">
              <w:rPr>
                <w:rFonts w:ascii="Calibri" w:eastAsia="Times New Roman" w:hAnsi="Calibri" w:cs="Times New Roman"/>
                <w:lang w:eastAsia="pl-PL"/>
              </w:rPr>
              <w:t>Wskaźniki analogowe dla temperatury w układzie chłodzenia silnika oraz analogowy wskaźnik ciśnienia oleju (dodatkowy pomiar poza wskazaniami na wyświetlaczu panelu sterującego ) oraz Pompka drenażowa dla wymiany oleju.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9721B3" w:rsidP="009721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4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9721B3" w:rsidP="009721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2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.00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129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N=8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Zbiornik paliwa wykonany z tworzyw sztucznych antystatycznych z otworem spustowym i optyczną rewizją wnętrza.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3.00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1.50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247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N=9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Filtr powietrza z wkładem zabezpieczającym przed uszkodzeniem filtra głównego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1.00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159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N=10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Dyszel przyczepy "łamany" - z regulowaną wysokością sprzężenia.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4.00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2.00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642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N=11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Rama 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bezwyciekowa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z otworem spustowym, uniemożliwiająca wyciek w przypadku rozszczelnienia któregokolwiek z płynów  umożliwiająca przechwycenie 100% wszystkich płynów  (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np.zbiornik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dwupłaszczowy lub wanna retencyjna ).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5.00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2.50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70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N=12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Podgrzewany  filtr paliwa z separatorem wody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2.00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1.00</w:t>
            </w:r>
          </w:p>
        </w:tc>
        <w:tc>
          <w:tcPr>
            <w:tcW w:w="708" w:type="dxa"/>
            <w:shd w:val="clear" w:color="000000" w:fill="FFFFFF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3A</w:t>
            </w:r>
          </w:p>
        </w:tc>
      </w:tr>
      <w:tr w:rsidR="003375FF" w:rsidRPr="00D26BF6" w:rsidTr="009A46F4">
        <w:trPr>
          <w:trHeight w:val="70"/>
        </w:trPr>
        <w:tc>
          <w:tcPr>
            <w:tcW w:w="846" w:type="dxa"/>
            <w:shd w:val="clear" w:color="000000" w:fill="D9D9D9"/>
          </w:tcPr>
          <w:p w:rsidR="003375FF" w:rsidRPr="00D26BF6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</w:p>
        </w:tc>
        <w:tc>
          <w:tcPr>
            <w:tcW w:w="11482" w:type="dxa"/>
            <w:shd w:val="clear" w:color="000000" w:fill="D9D9D9"/>
            <w:vAlign w:val="bottom"/>
            <w:hideMark/>
          </w:tcPr>
          <w:p w:rsidR="003375FF" w:rsidRPr="00C66BE7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4. Kryterium:</w:t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oddziaływanie na środowisko</w:t>
            </w:r>
          </w:p>
        </w:tc>
        <w:tc>
          <w:tcPr>
            <w:tcW w:w="2268" w:type="dxa"/>
            <w:gridSpan w:val="2"/>
            <w:shd w:val="clear" w:color="000000" w:fill="D9D9D9"/>
            <w:noWrap/>
            <w:vAlign w:val="bottom"/>
            <w:hideMark/>
          </w:tcPr>
          <w:p w:rsidR="003375FF" w:rsidRPr="00D26BF6" w:rsidRDefault="003375FF" w:rsidP="00972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1</w:t>
            </w:r>
            <w:r w:rsidR="009721B3">
              <w:rPr>
                <w:rFonts w:ascii="Calibri" w:eastAsia="Times New Roman" w:hAnsi="Calibri" w:cs="Times New Roman"/>
                <w:b/>
                <w:bCs/>
                <w:lang w:eastAsia="pl-PL"/>
              </w:rPr>
              <w:t>6</w:t>
            </w:r>
            <w:r w:rsidRPr="00C66BE7">
              <w:rPr>
                <w:rFonts w:ascii="Calibri" w:eastAsia="Times New Roman" w:hAnsi="Calibri" w:cs="Times New Roman"/>
                <w:b/>
                <w:bCs/>
                <w:lang w:eastAsia="pl-PL"/>
              </w:rPr>
              <w:t>.00%</w:t>
            </w:r>
          </w:p>
        </w:tc>
        <w:tc>
          <w:tcPr>
            <w:tcW w:w="708" w:type="dxa"/>
            <w:shd w:val="clear" w:color="000000" w:fill="D9D9D9"/>
            <w:hideMark/>
          </w:tcPr>
          <w:p w:rsidR="003375FF" w:rsidRPr="00C66BE7" w:rsidRDefault="003375FF" w:rsidP="00101D6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3375FF" w:rsidRPr="00D26BF6" w:rsidTr="009A46F4">
        <w:trPr>
          <w:trHeight w:val="503"/>
        </w:trPr>
        <w:tc>
          <w:tcPr>
            <w:tcW w:w="846" w:type="dxa"/>
            <w:shd w:val="clear" w:color="000000" w:fill="FFFFFF"/>
            <w:vAlign w:val="bottom"/>
          </w:tcPr>
          <w:p w:rsidR="003375FF" w:rsidRPr="00D26BF6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lang w:eastAsia="pl-PL"/>
              </w:rPr>
              <w:t>N=13</w:t>
            </w:r>
          </w:p>
        </w:tc>
        <w:tc>
          <w:tcPr>
            <w:tcW w:w="11482" w:type="dxa"/>
            <w:shd w:val="clear" w:color="000000" w:fill="FFFFFF"/>
            <w:hideMark/>
          </w:tcPr>
          <w:p w:rsidR="003375FF" w:rsidRPr="00C66BE7" w:rsidRDefault="003375FF" w:rsidP="00D26BF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Stopień wycis</w:t>
            </w:r>
            <w:r w:rsidR="00D26BF6">
              <w:rPr>
                <w:rFonts w:ascii="Calibri" w:eastAsia="Times New Roman" w:hAnsi="Calibri" w:cs="Times New Roman"/>
                <w:lang w:eastAsia="pl-PL"/>
              </w:rPr>
              <w:t>zenia obudowy -  poziom hałasu</w:t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zgodny z dyrektywą Unii Europejskiej (2000/14/EC) - gwarantowany na poziomie:   </w:t>
            </w:r>
            <w:r w:rsidRPr="00D26BF6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D26BF6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(poziom ciśnienia akustycznego  </w:t>
            </w:r>
            <w:proofErr w:type="spellStart"/>
            <w:r w:rsidRPr="00C66BE7">
              <w:rPr>
                <w:rFonts w:ascii="Calibri" w:eastAsia="Times New Roman" w:hAnsi="Calibri" w:cs="Times New Roman"/>
                <w:lang w:eastAsia="pl-PL"/>
              </w:rPr>
              <w:t>dBA</w:t>
            </w:r>
            <w:proofErr w:type="spellEnd"/>
            <w:r w:rsidRPr="00C66BE7">
              <w:rPr>
                <w:rFonts w:ascii="Calibri" w:eastAsia="Times New Roman" w:hAnsi="Calibri" w:cs="Times New Roman"/>
                <w:lang w:eastAsia="pl-PL"/>
              </w:rPr>
              <w:t xml:space="preserve"> z odległości 7m przy 75% obciążeniu ) - dostarczyć dokument fabryczny potwierdzający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375FF" w:rsidRPr="00D26BF6" w:rsidRDefault="003375FF" w:rsidP="009721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1</w:t>
            </w:r>
            <w:r w:rsidR="009721B3">
              <w:rPr>
                <w:rFonts w:ascii="Calibri" w:eastAsia="Times New Roman" w:hAnsi="Calibri" w:cs="Times New Roman"/>
                <w:color w:val="FF0000"/>
                <w:lang w:eastAsia="pl-PL"/>
              </w:rPr>
              <w:t>6</w:t>
            </w:r>
            <w:r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3375FF" w:rsidRPr="00D26BF6" w:rsidRDefault="009721B3" w:rsidP="009721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8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.</w:t>
            </w:r>
            <w:r w:rsidR="00942A6C">
              <w:rPr>
                <w:rFonts w:ascii="Calibri" w:eastAsia="Times New Roman" w:hAnsi="Calibri" w:cs="Times New Roman"/>
                <w:color w:val="FF0000"/>
                <w:lang w:eastAsia="pl-PL"/>
              </w:rPr>
              <w:t>0</w:t>
            </w:r>
            <w:r w:rsidR="003375FF" w:rsidRPr="00D26BF6">
              <w:rPr>
                <w:rFonts w:ascii="Calibri" w:eastAsia="Times New Roman" w:hAnsi="Calibri" w:cs="Times New Roman"/>
                <w:color w:val="FF0000"/>
                <w:lang w:eastAsia="pl-PL"/>
              </w:rPr>
              <w:t>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3375FF" w:rsidRPr="00C66BE7" w:rsidRDefault="003375FF" w:rsidP="003375FF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C66BE7">
              <w:rPr>
                <w:rFonts w:ascii="Calibri" w:eastAsia="Times New Roman" w:hAnsi="Calibri" w:cs="Times New Roman"/>
                <w:lang w:eastAsia="pl-PL"/>
              </w:rPr>
              <w:t>1D</w:t>
            </w:r>
          </w:p>
        </w:tc>
      </w:tr>
    </w:tbl>
    <w:p w:rsidR="00C66BE7" w:rsidRPr="00F41690" w:rsidRDefault="00C66BE7" w:rsidP="008B197E">
      <w:pPr>
        <w:jc w:val="center"/>
        <w:rPr>
          <w:b/>
        </w:rPr>
      </w:pPr>
    </w:p>
    <w:p w:rsidR="00D26BF6" w:rsidRDefault="00D26BF6">
      <w:r>
        <w:br w:type="page"/>
      </w:r>
    </w:p>
    <w:tbl>
      <w:tblPr>
        <w:tblW w:w="123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3"/>
      </w:tblGrid>
      <w:tr w:rsidR="008B197E" w:rsidRPr="008B197E" w:rsidTr="00061AC6">
        <w:trPr>
          <w:trHeight w:val="8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A80A87">
            <w:pPr>
              <w:spacing w:before="240"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Matryca wzorów obliczania punktacji, gdzie: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62B4F" w:rsidRDefault="00862B4F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</w:pPr>
            <w:r w:rsidRPr="003375FF"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000000"/>
                <w:lang w:eastAsia="pl-PL"/>
              </w:rPr>
              <w:t>(M.N)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- ilość punktów przyznanych  w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pod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kryterium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  <w:r w:rsidRPr="000F38A2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N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,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dla agregatu </w:t>
            </w:r>
            <w:r w:rsidRPr="000F38A2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M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.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(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z dokładnością do 2 miejsc po przecinku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) </w:t>
            </w:r>
          </w:p>
          <w:p w:rsidR="00264736" w:rsidRDefault="00264736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64736"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K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(</w:t>
            </w:r>
            <w:r w:rsidR="000F38A2">
              <w:rPr>
                <w:rFonts w:eastAsia="Times New Roman" w:cstheme="minorHAnsi"/>
                <w:bCs/>
                <w:color w:val="000000"/>
                <w:lang w:eastAsia="pl-PL"/>
              </w:rPr>
              <w:t>cena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)</w:t>
            </w:r>
            <w:r w:rsidR="000F38A2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– ilość punktów w kryterium cenowym</w:t>
            </w:r>
            <w:r w:rsidR="00944800">
              <w:rPr>
                <w:rFonts w:eastAsia="Times New Roman" w:cstheme="minorHAnsi"/>
                <w:bCs/>
                <w:color w:val="000000"/>
                <w:lang w:eastAsia="pl-PL"/>
              </w:rPr>
              <w:t>.</w:t>
            </w:r>
          </w:p>
          <w:p w:rsidR="000F38A2" w:rsidRDefault="000F38A2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A4423D" w:rsidRPr="00264736" w:rsidRDefault="00A4423D" w:rsidP="00A4423D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</w:pPr>
            <w:r w:rsidRPr="00563DA2"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K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S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suma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wszystkich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przyznanych  punktów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w pozacenowych kryteriach, dla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wszystkich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M agregatów wg notacji: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br/>
            </w: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theme="minorHAnsi"/>
                    <w:color w:val="000000"/>
                    <w:sz w:val="36"/>
                    <w:szCs w:val="36"/>
                    <w:lang w:eastAsia="pl-PL"/>
                  </w:rPr>
                  <m:t>Ks=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bCs/>
                        <w:i/>
                        <w:color w:val="000000"/>
                        <w:sz w:val="36"/>
                        <w:szCs w:val="36"/>
                        <w:lang w:eastAsia="pl-PL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M=0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1</m:t>
                    </m:r>
                  </m:sup>
                  <m:e/>
                </m:nary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theme="minorHAnsi"/>
                        <w:bCs/>
                        <w:i/>
                        <w:color w:val="000000"/>
                        <w:sz w:val="36"/>
                        <w:szCs w:val="36"/>
                        <w:lang w:eastAsia="pl-PL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N=1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13</m:t>
                    </m:r>
                  </m:sup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bCs/>
                            <w:i/>
                            <w:color w:val="000000"/>
                            <w:sz w:val="36"/>
                            <w:szCs w:val="36"/>
                            <w:lang w:eastAsia="pl-PL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color w:val="000000"/>
                            <w:sz w:val="36"/>
                            <w:szCs w:val="36"/>
                            <w:lang w:eastAsia="pl-PL"/>
                          </w:rPr>
                          <m:t>M.N</m:t>
                        </m:r>
                      </m:e>
                    </m:d>
                  </m:e>
                </m:nary>
              </m:oMath>
            </m:oMathPara>
          </w:p>
          <w:p w:rsidR="00A4423D" w:rsidRDefault="00A4423D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A4423D" w:rsidRPr="00A4423D" w:rsidRDefault="00A4423D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563DA2"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K</w:t>
            </w:r>
            <w:r>
              <w:rPr>
                <w:rFonts w:eastAsia="Times New Roman" w:cstheme="minorHAnsi"/>
                <w:bCs/>
                <w:color w:val="000000"/>
                <w:sz w:val="32"/>
                <w:szCs w:val="32"/>
                <w:lang w:eastAsia="pl-PL"/>
              </w:rPr>
              <w:t>c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całkowita ilość wszystkich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przyznanych  punktów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za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wszystki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e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>agregaty wg notacji: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br/>
            </w:r>
            <m:oMathPara>
              <m:oMathParaPr>
                <m:jc m:val="right"/>
              </m:oMathParaPr>
              <m:oMath>
                <m:r>
                  <w:rPr>
                    <w:rFonts w:ascii="Cambria Math" w:eastAsia="Times New Roman" w:hAnsi="Cambria Math" w:cstheme="minorHAnsi"/>
                    <w:color w:val="000000"/>
                    <w:sz w:val="36"/>
                    <w:szCs w:val="36"/>
                    <w:lang w:eastAsia="pl-PL"/>
                  </w:rPr>
                  <m:t>Kc=K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Cs/>
                        <w:i/>
                        <w:color w:val="000000"/>
                        <w:sz w:val="36"/>
                        <w:szCs w:val="36"/>
                        <w:lang w:eastAsia="pl-PL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36"/>
                        <w:szCs w:val="36"/>
                        <w:lang w:eastAsia="pl-PL"/>
                      </w:rPr>
                      <m:t>cena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color w:val="000000"/>
                    <w:sz w:val="36"/>
                    <w:szCs w:val="36"/>
                    <w:lang w:eastAsia="pl-PL"/>
                  </w:rPr>
                  <m:t>+Ks</m:t>
                </m:r>
              </m:oMath>
            </m:oMathPara>
          </w:p>
          <w:p w:rsidR="00A4423D" w:rsidRDefault="00A4423D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0F38A2" w:rsidRPr="008B197E" w:rsidRDefault="000F38A2" w:rsidP="00563DA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62B4F" w:rsidP="001C577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Oznaczenia</w:t>
            </w:r>
            <w:r w:rsidR="001C5774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wartości indywidualnych</w:t>
            </w: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dla danego podkryterium i danego agregatu: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min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najniższa zaoferowana wartość, spośród wszystkich ofert nie podlegających odrzuceniu</w:t>
            </w:r>
            <w:r w:rsidR="00862B4F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najwyższa zaoferowana wartość, spośród wszystkich ofert nie podlegających odrzuceniu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ob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wartość zaoferowana w ofercie badanej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g.siwz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górna wartość określona w SIWZ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B958F9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X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d.siwz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dolna wartość określona w SIWZ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1C5774">
            <w:pPr>
              <w:spacing w:after="0" w:line="240" w:lineRule="auto"/>
              <w:ind w:left="1064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862B4F">
              <w:rPr>
                <w:rFonts w:eastAsia="Times New Roman" w:cstheme="minorHAnsi"/>
                <w:bCs/>
                <w:color w:val="00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 - </w:t>
            </w:r>
            <w:r w:rsidR="00DF4FAF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maksymalna ilość 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p</w:t>
            </w:r>
            <w:r w:rsidR="00DF4FAF">
              <w:rPr>
                <w:rFonts w:eastAsia="Times New Roman" w:cstheme="minorHAnsi"/>
                <w:bCs/>
                <w:color w:val="000000"/>
                <w:lang w:eastAsia="pl-PL"/>
              </w:rPr>
              <w:t>un</w:t>
            </w:r>
            <w:r w:rsidRPr="008B197E">
              <w:rPr>
                <w:rFonts w:eastAsia="Times New Roman" w:cstheme="minorHAnsi"/>
                <w:bCs/>
                <w:color w:val="000000"/>
                <w:lang w:eastAsia="pl-PL"/>
              </w:rPr>
              <w:t>kt</w:t>
            </w:r>
            <w:r w:rsidR="00DF4FAF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ów </w:t>
            </w:r>
            <w:r w:rsidR="00862B4F" w:rsidRPr="00A442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</w:t>
            </w:r>
            <w:r w:rsidR="00563DA2" w:rsidRPr="00A4423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tabeli</w:t>
            </w:r>
            <w:r w:rsidR="00563DA2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</w:p>
        </w:tc>
      </w:tr>
      <w:tr w:rsidR="008B197E" w:rsidRPr="008B197E" w:rsidTr="008B2777">
        <w:trPr>
          <w:trHeight w:val="300"/>
          <w:jc w:val="center"/>
        </w:trPr>
        <w:tc>
          <w:tcPr>
            <w:tcW w:w="1233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A4423D" w:rsidRDefault="00A4423D">
      <w:r>
        <w:br w:type="page"/>
      </w:r>
    </w:p>
    <w:tbl>
      <w:tblPr>
        <w:tblW w:w="15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3"/>
      </w:tblGrid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A80A87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30"/>
                <w:lang w:eastAsia="pl-PL"/>
              </w:rPr>
            </w:pPr>
            <w:r w:rsidRPr="00A4423D">
              <w:rPr>
                <w:rFonts w:eastAsia="Times New Roman" w:cstheme="minorHAnsi"/>
                <w:b/>
                <w:bCs/>
                <w:color w:val="000000"/>
                <w:sz w:val="30"/>
                <w:lang w:eastAsia="pl-PL"/>
              </w:rPr>
              <w:lastRenderedPageBreak/>
              <w:t>Sposoby obliczania ilości punktów</w:t>
            </w:r>
            <w:r w:rsidR="00A4423D">
              <w:rPr>
                <w:rFonts w:eastAsia="Times New Roman" w:cstheme="minorHAnsi"/>
                <w:b/>
                <w:bCs/>
                <w:color w:val="000000"/>
                <w:sz w:val="30"/>
                <w:lang w:eastAsia="pl-PL"/>
              </w:rPr>
              <w:t xml:space="preserve"> K</w:t>
            </w:r>
            <w:r w:rsidR="00A4423D" w:rsidRPr="00A4423D">
              <w:rPr>
                <w:rFonts w:eastAsia="Times New Roman" w:cstheme="minorHAnsi"/>
                <w:b/>
                <w:bCs/>
                <w:color w:val="000000"/>
                <w:sz w:val="24"/>
                <w:lang w:eastAsia="pl-PL"/>
              </w:rPr>
              <w:t>(M,N)</w:t>
            </w:r>
            <w:r w:rsidRPr="00A4423D">
              <w:rPr>
                <w:rFonts w:eastAsia="Times New Roman" w:cstheme="minorHAnsi"/>
                <w:b/>
                <w:bCs/>
                <w:color w:val="000000"/>
                <w:sz w:val="30"/>
                <w:lang w:eastAsia="pl-PL"/>
              </w:rPr>
              <w:t xml:space="preserve">: </w:t>
            </w:r>
          </w:p>
          <w:p w:rsidR="008B197E" w:rsidRPr="008B197E" w:rsidRDefault="00A4423D" w:rsidP="00862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*</w:t>
            </w:r>
            <w:r w:rsidR="008B197E"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dla </w:t>
            </w:r>
            <w:r w:rsidR="00862B4F"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="00862B4F"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 w:rsidR="00862B4F" w:rsidRPr="00563DA2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8B197E"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&lt; 0 przyjmuje się </w:t>
            </w:r>
            <w:r w:rsidR="00862B4F"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="00862B4F"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 w:rsidR="00862B4F" w:rsidRPr="00563DA2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B9387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=</w:t>
            </w:r>
            <w:r w:rsidR="00B9387A" w:rsidRPr="00B9387A">
              <w:rPr>
                <w:rFonts w:eastAsia="Times New Roman" w:cstheme="minorHAnsi"/>
                <w:b/>
                <w:bCs/>
                <w:color w:val="000000"/>
                <w:sz w:val="28"/>
                <w:lang w:eastAsia="pl-PL"/>
              </w:rPr>
              <w:t>0</w:t>
            </w:r>
            <w:r w:rsidR="008B197E"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. 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A4423D" w:rsidRDefault="00A4423D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:rsidR="008B197E" w:rsidRPr="00A4423D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lang w:eastAsia="pl-PL"/>
              </w:rPr>
            </w:pPr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wzór:    1 (A,B,C,D):  im mniejsze </w:t>
            </w:r>
            <w:proofErr w:type="spellStart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>Xob</w:t>
            </w:r>
            <w:proofErr w:type="spellEnd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 tym większe </w:t>
            </w:r>
            <w:r w:rsidR="00862B4F" w:rsidRPr="00A4423D">
              <w:rPr>
                <w:rFonts w:eastAsia="Times New Roman" w:cstheme="minorHAnsi"/>
                <w:b/>
                <w:bCs/>
                <w:sz w:val="28"/>
                <w:szCs w:val="24"/>
                <w:u w:val="single"/>
                <w:lang w:eastAsia="pl-PL"/>
              </w:rPr>
              <w:t>K</w:t>
            </w:r>
            <w:r w:rsidR="00862B4F" w:rsidRPr="00A4423D">
              <w:rPr>
                <w:rFonts w:eastAsia="Times New Roman" w:cstheme="minorHAnsi"/>
                <w:bCs/>
                <w:sz w:val="26"/>
                <w:u w:val="single"/>
                <w:lang w:eastAsia="pl-PL"/>
              </w:rPr>
              <w:t>(M.N.)</w:t>
            </w:r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 </w:t>
            </w:r>
            <w:r w:rsidRPr="00A4423D">
              <w:rPr>
                <w:rFonts w:eastAsia="Times New Roman" w:cstheme="minorHAnsi"/>
                <w:b/>
                <w:bCs/>
                <w:color w:val="000000"/>
                <w:sz w:val="6"/>
                <w:lang w:eastAsia="pl-PL"/>
              </w:rPr>
              <w:t xml:space="preserve"> </w:t>
            </w:r>
          </w:p>
          <w:p w:rsidR="00A4423D" w:rsidRPr="00A4423D" w:rsidRDefault="00A4423D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lang w:eastAsia="pl-PL"/>
              </w:rPr>
            </w:pP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1A :  punktacja proporcjonalna w zakresie od nieskończoności do najniższej wartości, spośród nieodrzuconych ofert</w:t>
            </w:r>
            <w:r w:rsidR="0048728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 w:rsidR="0048728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="00CF71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</w:t>
            </w:r>
            <w:r w:rsidR="00487283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487283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Xmin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/</w:t>
            </w:r>
            <w:proofErr w:type="spellStart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Xob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 xml:space="preserve">) x </w:t>
            </w:r>
            <w:proofErr w:type="spellStart"/>
            <w:r w:rsidR="00487283"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="00487283"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 </w:t>
            </w:r>
          </w:p>
          <w:p w:rsidR="00487283" w:rsidRDefault="00487283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1B :  punktacja proporcjonalna, w wymaganym przez SIWZ zakresie.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Oferta z najwyższą wartością otrzymuje 0 pkt.</w:t>
            </w:r>
          </w:p>
          <w:p w:rsidR="00487283" w:rsidRDefault="00487283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1C : punktacja proporcjonalna w zakresie od wymaganej w SIWZ do najniższej wartości  spośród nieodrzuconych ofert.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Xg.siwz-Xob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.)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Xg.siwz-Xmin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</w:t>
            </w:r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*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</w:p>
          <w:p w:rsidR="00487283" w:rsidRDefault="00487283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1D :  punktacja proporcjonalna w zakresie od najwyższej do najniższej wartości, spośród nieodrzuconych ofert.</w:t>
            </w:r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Oferta z najwyższą wartością otrzymuje 0 pkt.</w:t>
            </w:r>
          </w:p>
          <w:p w:rsidR="00487283" w:rsidRPr="008B197E" w:rsidRDefault="00487283" w:rsidP="00F67F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 xml:space="preserve">dla </w:t>
            </w:r>
            <w:proofErr w:type="spellStart"/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>Xmax</w:t>
            </w:r>
            <w:proofErr w:type="spellEnd"/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>=</w:t>
            </w:r>
            <w:proofErr w:type="spellStart"/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>Xmin</w:t>
            </w:r>
            <w:proofErr w:type="spellEnd"/>
            <w:r w:rsidR="00F67FD9" w:rsidRPr="008B197E">
              <w:rPr>
                <w:rFonts w:eastAsia="Times New Roman" w:cstheme="minorHAnsi"/>
                <w:color w:val="000000"/>
                <w:lang w:eastAsia="pl-PL"/>
              </w:rPr>
              <w:t xml:space="preserve">  ==&gt;</w:t>
            </w:r>
            <w:r w:rsidR="00F67FD9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  <w:r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 w:rsidRPr="00563DA2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=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Wmax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ab/>
            </w:r>
            <w:r w:rsidR="00F67FD9">
              <w:rPr>
                <w:rFonts w:eastAsia="Times New Roman" w:cstheme="minorHAnsi"/>
                <w:color w:val="000000"/>
                <w:lang w:eastAsia="pl-PL"/>
              </w:rPr>
              <w:t xml:space="preserve">               </w:t>
            </w:r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 xml:space="preserve">dla </w:t>
            </w:r>
            <w:proofErr w:type="spellStart"/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>Xmax</w:t>
            </w:r>
            <w:proofErr w:type="spellEnd"/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 xml:space="preserve"> różne od </w:t>
            </w:r>
            <w:proofErr w:type="spellStart"/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>Xmin</w:t>
            </w:r>
            <w:proofErr w:type="spellEnd"/>
            <w:r w:rsidR="00F67FD9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 xml:space="preserve"> </w:t>
            </w:r>
            <w:r w:rsidR="00F67FD9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F67FD9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 xml:space="preserve"> </w:t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Xmax-Xob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Xmax-Xmin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)  x 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487283" w:rsidRDefault="008B197E" w:rsidP="008B197E">
            <w:pPr>
              <w:spacing w:after="0" w:line="240" w:lineRule="auto"/>
              <w:rPr>
                <w:rFonts w:eastAsia="Times New Roman" w:cstheme="minorHAnsi"/>
                <w:color w:val="FF0000"/>
                <w:sz w:val="2"/>
                <w:lang w:eastAsia="pl-PL"/>
              </w:rPr>
            </w:pPr>
          </w:p>
        </w:tc>
      </w:tr>
      <w:tr w:rsidR="008B197E" w:rsidRPr="008B197E" w:rsidTr="00487283">
        <w:trPr>
          <w:trHeight w:val="80"/>
          <w:jc w:val="center"/>
        </w:trPr>
        <w:tc>
          <w:tcPr>
            <w:tcW w:w="15593" w:type="dxa"/>
            <w:shd w:val="clear" w:color="auto" w:fill="auto"/>
            <w:noWrap/>
            <w:vAlign w:val="center"/>
          </w:tcPr>
          <w:p w:rsidR="008B197E" w:rsidRPr="00A4423D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lang w:eastAsia="pl-PL"/>
              </w:rPr>
            </w:pP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A4423D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pl-PL"/>
              </w:rPr>
            </w:pPr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wzór:    2 (A,B,C,D) :  im większe </w:t>
            </w:r>
            <w:proofErr w:type="spellStart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>Xob</w:t>
            </w:r>
            <w:proofErr w:type="spellEnd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 tym większe </w:t>
            </w:r>
            <w:proofErr w:type="spellStart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>Kn</w:t>
            </w:r>
            <w:proofErr w:type="spellEnd"/>
            <w:r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.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2A :   punktacja proporcjonalna od 0 do najwyższej wartości, spośród nieodrzuconych ofert.</w:t>
            </w:r>
            <w:r w:rsidR="0048728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 w:rsidR="00CF71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487283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487283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Xob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/</w:t>
            </w:r>
            <w:proofErr w:type="spellStart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Xmax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 xml:space="preserve">) x </w:t>
            </w:r>
            <w:proofErr w:type="spellStart"/>
            <w:r w:rsidR="00487283"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="00487283" w:rsidRPr="008B197E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487283"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 </w:t>
            </w:r>
          </w:p>
          <w:p w:rsidR="00487283" w:rsidRPr="008B197E" w:rsidRDefault="00487283" w:rsidP="0048728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2B :   punktacja proporcjonalna, w wymaganym przez SIWZ zakresie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  <w:t xml:space="preserve"> </w:t>
            </w:r>
            <w:r w:rsidR="00CF712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Xob-Xd.siwz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Xg.siwz-Xd.siwz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) x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487283" w:rsidRPr="008B197E" w:rsidRDefault="00487283" w:rsidP="00CF712A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2C :   punktacja proporcjonalna, w zakresie od wymaganej w SIWZ  do najwyższej wartości z ofert nie odrzuconych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dla </w:t>
            </w:r>
            <w:proofErr w:type="spellStart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Xd.siwz</w:t>
            </w:r>
            <w:proofErr w:type="spellEnd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=</w:t>
            </w:r>
            <w:proofErr w:type="spellStart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Xmax</w:t>
            </w:r>
            <w:proofErr w:type="spellEnd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  <w:r w:rsidR="00CF712A">
              <w:rPr>
                <w:rFonts w:eastAsia="Times New Roman" w:cstheme="minorHAnsi"/>
                <w:color w:val="000000"/>
                <w:lang w:eastAsia="pl-PL"/>
              </w:rPr>
              <w:t xml:space="preserve">==&gt;  </w:t>
            </w:r>
            <w:r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=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Wmax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ab/>
            </w:r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dla  </w:t>
            </w:r>
            <w:proofErr w:type="spellStart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Xmax</w:t>
            </w:r>
            <w:proofErr w:type="spellEnd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 różne od </w:t>
            </w:r>
            <w:proofErr w:type="spellStart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Xmin</w:t>
            </w:r>
            <w:proofErr w:type="spellEnd"/>
            <w:r w:rsidR="00CF712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CF712A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 xml:space="preserve"> </w:t>
            </w:r>
            <w:r w:rsidR="00CF712A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 xml:space="preserve"> </w:t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Xob-Xd.siwz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Xmax-Xd.siwz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) x </w:t>
            </w:r>
            <w:proofErr w:type="spellStart"/>
            <w:r w:rsidRPr="001A06E3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</w:p>
        </w:tc>
      </w:tr>
      <w:tr w:rsidR="008B197E" w:rsidRPr="008B197E" w:rsidTr="00487283">
        <w:trPr>
          <w:trHeight w:val="8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487283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"/>
                <w:lang w:eastAsia="pl-PL"/>
              </w:rPr>
            </w:pPr>
            <w:r w:rsidRPr="00487283">
              <w:rPr>
                <w:rFonts w:eastAsia="Times New Roman" w:cstheme="minorHAnsi"/>
                <w:b/>
                <w:bCs/>
                <w:color w:val="000000"/>
                <w:sz w:val="2"/>
                <w:lang w:eastAsia="pl-PL"/>
              </w:rPr>
              <w:t> 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Default="00487283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2D :   punktacja proporcjonalna, w zakresie od najniższej do najwyższej wartości spośród ofert nie odrzuconych</w:t>
            </w:r>
          </w:p>
          <w:p w:rsidR="00487283" w:rsidRPr="008B197E" w:rsidRDefault="00487283" w:rsidP="00CF71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ab/>
            </w:r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  dla </w:t>
            </w:r>
            <w:proofErr w:type="spellStart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Xmin</w:t>
            </w:r>
            <w:proofErr w:type="spellEnd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=</w:t>
            </w:r>
            <w:proofErr w:type="spellStart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>Xmax</w:t>
            </w:r>
            <w:proofErr w:type="spellEnd"/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 ==&gt;</w:t>
            </w:r>
            <w:r w:rsidR="00CF712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CF712A" w:rsidRPr="008B197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0F0C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</w:t>
            </w:r>
            <w:r w:rsidRPr="000F0CBA">
              <w:rPr>
                <w:rFonts w:eastAsia="Times New Roman" w:cstheme="minorHAnsi"/>
                <w:bCs/>
                <w:lang w:eastAsia="pl-PL"/>
              </w:rPr>
              <w:t>(M.N.)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=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Wmax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lang w:eastAsia="pl-PL"/>
              </w:rPr>
              <w:tab/>
            </w:r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dla </w:t>
            </w:r>
            <w:proofErr w:type="spellStart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Xmax</w:t>
            </w:r>
            <w:proofErr w:type="spellEnd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 różne od </w:t>
            </w:r>
            <w:proofErr w:type="spellStart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>Xmin</w:t>
            </w:r>
            <w:proofErr w:type="spellEnd"/>
            <w:r w:rsidR="00CF712A" w:rsidRPr="008B197E">
              <w:rPr>
                <w:rFonts w:eastAsia="Times New Roman" w:cstheme="minorHAnsi"/>
                <w:color w:val="FF0000"/>
                <w:lang w:eastAsia="pl-PL"/>
              </w:rPr>
              <w:t xml:space="preserve">  ==&gt; </w:t>
            </w:r>
            <w:r w:rsidR="00CF712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=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Xob-Xmin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>) / (</w:t>
            </w:r>
            <w:proofErr w:type="spellStart"/>
            <w:r w:rsidRPr="008B197E">
              <w:rPr>
                <w:rFonts w:eastAsia="Times New Roman" w:cstheme="minorHAnsi"/>
                <w:color w:val="FF0000"/>
                <w:lang w:eastAsia="pl-PL"/>
              </w:rPr>
              <w:t>Xmax-Xmin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)   x </w:t>
            </w:r>
            <w:proofErr w:type="spellStart"/>
            <w:r w:rsidRPr="001A06E3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 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8B197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  <w:tr w:rsidR="008B197E" w:rsidRPr="008B197E" w:rsidTr="00487283">
        <w:trPr>
          <w:trHeight w:val="8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487283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"/>
                <w:lang w:eastAsia="pl-PL"/>
              </w:rPr>
            </w:pPr>
            <w:r w:rsidRPr="00487283">
              <w:rPr>
                <w:rFonts w:eastAsia="Times New Roman" w:cstheme="minorHAnsi"/>
                <w:b/>
                <w:bCs/>
                <w:color w:val="000000"/>
                <w:sz w:val="2"/>
                <w:lang w:eastAsia="pl-PL"/>
              </w:rPr>
              <w:t> 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8B19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A4423D" w:rsidRDefault="00A4423D" w:rsidP="00A4423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>wzór:</w:t>
            </w:r>
            <w:r w:rsidR="008B197E" w:rsidRPr="00A4423D">
              <w:rPr>
                <w:rFonts w:eastAsia="Times New Roman" w:cstheme="minorHAnsi"/>
                <w:b/>
                <w:bCs/>
                <w:color w:val="000000"/>
                <w:sz w:val="26"/>
                <w:u w:val="single"/>
                <w:lang w:eastAsia="pl-PL"/>
              </w:rPr>
              <w:t xml:space="preserve"> 3 : tak=spełnia /nie= nie spełnia </w:t>
            </w:r>
          </w:p>
        </w:tc>
      </w:tr>
      <w:tr w:rsidR="008B197E" w:rsidRPr="008B197E" w:rsidTr="00487283">
        <w:trPr>
          <w:trHeight w:val="300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B9387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lang w:eastAsia="pl-PL"/>
              </w:rPr>
              <w:t>3A</w:t>
            </w:r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: 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dla „tak”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="00563DA2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563DA2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=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   //   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 xml:space="preserve"> dla „nie”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  <w:r w:rsidR="00B958F9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B958F9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0F0CBA">
              <w:rPr>
                <w:rFonts w:eastAsia="Times New Roman" w:cstheme="minorHAnsi"/>
                <w:color w:val="FF0000"/>
                <w:lang w:eastAsia="pl-PL"/>
              </w:rPr>
              <w:t xml:space="preserve">=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0 pkt. </w:t>
            </w:r>
          </w:p>
        </w:tc>
      </w:tr>
      <w:tr w:rsidR="008B197E" w:rsidRPr="008B197E" w:rsidTr="00487283">
        <w:trPr>
          <w:trHeight w:val="315"/>
          <w:jc w:val="center"/>
        </w:trPr>
        <w:tc>
          <w:tcPr>
            <w:tcW w:w="15593" w:type="dxa"/>
            <w:shd w:val="clear" w:color="auto" w:fill="auto"/>
            <w:noWrap/>
            <w:vAlign w:val="center"/>
            <w:hideMark/>
          </w:tcPr>
          <w:p w:rsidR="008B197E" w:rsidRPr="008B197E" w:rsidRDefault="008B197E" w:rsidP="00B9387A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8B197E">
              <w:rPr>
                <w:rFonts w:eastAsia="Times New Roman" w:cstheme="minorHAnsi"/>
                <w:b/>
                <w:bCs/>
                <w:lang w:eastAsia="pl-PL"/>
              </w:rPr>
              <w:t>3B</w:t>
            </w:r>
            <w:r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: 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dla „tak”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="00563DA2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563DA2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= </w:t>
            </w:r>
            <w:proofErr w:type="spellStart"/>
            <w:r w:rsidRPr="00B958F9">
              <w:rPr>
                <w:rFonts w:eastAsia="Times New Roman" w:cstheme="minorHAnsi"/>
                <w:color w:val="FF0000"/>
                <w:sz w:val="28"/>
                <w:szCs w:val="28"/>
                <w:lang w:eastAsia="pl-PL"/>
              </w:rPr>
              <w:t>W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>max</w:t>
            </w:r>
            <w:proofErr w:type="spellEnd"/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(ilość przydzielonych</w:t>
            </w:r>
            <w:r w:rsidR="00B958F9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punktów wg opisu)   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//  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dla „nie”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 </w:t>
            </w:r>
            <w:r w:rsidR="00B9387A" w:rsidRPr="008B197E">
              <w:rPr>
                <w:rFonts w:eastAsia="Times New Roman" w:cstheme="minorHAnsi"/>
                <w:color w:val="FF0000"/>
                <w:lang w:eastAsia="pl-PL"/>
              </w:rPr>
              <w:t>==&gt;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387A" w:rsidRPr="008B197E">
              <w:rPr>
                <w:rFonts w:eastAsia="Times New Roman" w:cstheme="minorHAnsi"/>
                <w:b/>
                <w:bCs/>
                <w:color w:val="FF0000"/>
                <w:lang w:eastAsia="pl-PL"/>
              </w:rPr>
              <w:t xml:space="preserve"> </w:t>
            </w:r>
            <w:r w:rsidRPr="008B197E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B958F9" w:rsidRPr="00563DA2">
              <w:rPr>
                <w:rFonts w:eastAsia="Times New Roman" w:cstheme="minorHAnsi"/>
                <w:bCs/>
                <w:color w:val="FF0000"/>
                <w:sz w:val="32"/>
                <w:szCs w:val="32"/>
                <w:lang w:eastAsia="pl-PL"/>
              </w:rPr>
              <w:t>K</w:t>
            </w:r>
            <w:r w:rsidR="00B958F9" w:rsidRPr="00563DA2">
              <w:rPr>
                <w:rFonts w:eastAsia="Times New Roman" w:cstheme="minorHAnsi"/>
                <w:bCs/>
                <w:color w:val="FF0000"/>
                <w:lang w:eastAsia="pl-PL"/>
              </w:rPr>
              <w:t xml:space="preserve">(M.N.) </w:t>
            </w:r>
            <w:r w:rsidR="00B9387A">
              <w:rPr>
                <w:rFonts w:eastAsia="Times New Roman" w:cstheme="minorHAnsi"/>
                <w:color w:val="FF0000"/>
                <w:lang w:eastAsia="pl-PL"/>
              </w:rPr>
              <w:t>= 0 pkt</w:t>
            </w:r>
          </w:p>
        </w:tc>
      </w:tr>
    </w:tbl>
    <w:p w:rsidR="008B197E" w:rsidRDefault="008B197E" w:rsidP="008B197E">
      <w:pPr>
        <w:rPr>
          <w:sz w:val="24"/>
          <w:szCs w:val="24"/>
        </w:rPr>
      </w:pPr>
    </w:p>
    <w:p w:rsidR="008B2318" w:rsidRDefault="008B2318" w:rsidP="007B5346">
      <w:pPr>
        <w:jc w:val="right"/>
        <w:rPr>
          <w:sz w:val="24"/>
          <w:szCs w:val="24"/>
        </w:rPr>
      </w:pPr>
    </w:p>
    <w:p w:rsidR="001D3FD4" w:rsidRPr="008D7F85" w:rsidRDefault="00D33A52" w:rsidP="00D13F01">
      <w:pPr>
        <w:spacing w:after="0"/>
        <w:rPr>
          <w:sz w:val="24"/>
          <w:szCs w:val="24"/>
        </w:rPr>
      </w:pPr>
      <w:r w:rsidRPr="000366C0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sectPr w:rsidR="001D3FD4" w:rsidRPr="008D7F85" w:rsidSect="00D26BF6">
      <w:headerReference w:type="default" r:id="rId7"/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807" w:rsidRDefault="001B1807" w:rsidP="00DE35B9">
      <w:pPr>
        <w:spacing w:after="0" w:line="240" w:lineRule="auto"/>
      </w:pPr>
      <w:r>
        <w:separator/>
      </w:r>
    </w:p>
  </w:endnote>
  <w:endnote w:type="continuationSeparator" w:id="0">
    <w:p w:rsidR="001B1807" w:rsidRDefault="001B1807" w:rsidP="00DE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807" w:rsidRDefault="001B1807" w:rsidP="00DE35B9">
      <w:pPr>
        <w:spacing w:after="0" w:line="240" w:lineRule="auto"/>
      </w:pPr>
      <w:r>
        <w:separator/>
      </w:r>
    </w:p>
  </w:footnote>
  <w:footnote w:type="continuationSeparator" w:id="0">
    <w:p w:rsidR="001B1807" w:rsidRDefault="001B1807" w:rsidP="00DE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690" w:rsidRPr="00F41690" w:rsidRDefault="00F41690" w:rsidP="00F41690">
    <w:pPr>
      <w:jc w:val="right"/>
      <w:rPr>
        <w:sz w:val="24"/>
        <w:szCs w:val="24"/>
      </w:rPr>
    </w:pPr>
    <w:r>
      <w:rPr>
        <w:sz w:val="24"/>
        <w:szCs w:val="24"/>
      </w:rPr>
      <w:t>Załącznik nr 3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0633C"/>
    <w:multiLevelType w:val="hybridMultilevel"/>
    <w:tmpl w:val="EE84D168"/>
    <w:lvl w:ilvl="0" w:tplc="CB8EA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19"/>
    <w:rsid w:val="00014082"/>
    <w:rsid w:val="00025513"/>
    <w:rsid w:val="00061AC6"/>
    <w:rsid w:val="00091FFE"/>
    <w:rsid w:val="000A02D5"/>
    <w:rsid w:val="000C4CDF"/>
    <w:rsid w:val="000D1B31"/>
    <w:rsid w:val="000F0CBA"/>
    <w:rsid w:val="000F38A2"/>
    <w:rsid w:val="00101D60"/>
    <w:rsid w:val="00127EFC"/>
    <w:rsid w:val="001662CD"/>
    <w:rsid w:val="0019417B"/>
    <w:rsid w:val="001A06E3"/>
    <w:rsid w:val="001B1807"/>
    <w:rsid w:val="001C5774"/>
    <w:rsid w:val="001D3FD4"/>
    <w:rsid w:val="001E2D31"/>
    <w:rsid w:val="001F7E04"/>
    <w:rsid w:val="00200160"/>
    <w:rsid w:val="0023619C"/>
    <w:rsid w:val="002466AC"/>
    <w:rsid w:val="00264736"/>
    <w:rsid w:val="002653E6"/>
    <w:rsid w:val="002B04CC"/>
    <w:rsid w:val="002B17AD"/>
    <w:rsid w:val="002F03C9"/>
    <w:rsid w:val="002F53D0"/>
    <w:rsid w:val="002F5FFA"/>
    <w:rsid w:val="0030712C"/>
    <w:rsid w:val="00307183"/>
    <w:rsid w:val="00320A19"/>
    <w:rsid w:val="0032491C"/>
    <w:rsid w:val="003375FF"/>
    <w:rsid w:val="003648B7"/>
    <w:rsid w:val="00380231"/>
    <w:rsid w:val="003A21BB"/>
    <w:rsid w:val="003B3580"/>
    <w:rsid w:val="003B3AB2"/>
    <w:rsid w:val="003C6ECC"/>
    <w:rsid w:val="003D29F0"/>
    <w:rsid w:val="003E3D4D"/>
    <w:rsid w:val="004003F0"/>
    <w:rsid w:val="00401AD2"/>
    <w:rsid w:val="00404E75"/>
    <w:rsid w:val="004160BE"/>
    <w:rsid w:val="00437266"/>
    <w:rsid w:val="00453483"/>
    <w:rsid w:val="00487283"/>
    <w:rsid w:val="00491207"/>
    <w:rsid w:val="004930D0"/>
    <w:rsid w:val="00494632"/>
    <w:rsid w:val="004B3DA0"/>
    <w:rsid w:val="004B7F44"/>
    <w:rsid w:val="004C1B23"/>
    <w:rsid w:val="004D29FD"/>
    <w:rsid w:val="004D489E"/>
    <w:rsid w:val="004D61EA"/>
    <w:rsid w:val="004E3E38"/>
    <w:rsid w:val="005127BD"/>
    <w:rsid w:val="0051372C"/>
    <w:rsid w:val="00563DA2"/>
    <w:rsid w:val="00566F52"/>
    <w:rsid w:val="00572ED5"/>
    <w:rsid w:val="005912C8"/>
    <w:rsid w:val="005A5F4C"/>
    <w:rsid w:val="005B5EC4"/>
    <w:rsid w:val="005C66F1"/>
    <w:rsid w:val="005C7735"/>
    <w:rsid w:val="005D4CE2"/>
    <w:rsid w:val="005E326D"/>
    <w:rsid w:val="00604B27"/>
    <w:rsid w:val="006276EA"/>
    <w:rsid w:val="006845C1"/>
    <w:rsid w:val="00685987"/>
    <w:rsid w:val="006B0F53"/>
    <w:rsid w:val="006B79FD"/>
    <w:rsid w:val="006D3A6C"/>
    <w:rsid w:val="006F6A8B"/>
    <w:rsid w:val="007048D4"/>
    <w:rsid w:val="0071066F"/>
    <w:rsid w:val="0071677B"/>
    <w:rsid w:val="00724EC8"/>
    <w:rsid w:val="0072756A"/>
    <w:rsid w:val="007356AD"/>
    <w:rsid w:val="00736250"/>
    <w:rsid w:val="00746C93"/>
    <w:rsid w:val="007544D7"/>
    <w:rsid w:val="00774934"/>
    <w:rsid w:val="007B5346"/>
    <w:rsid w:val="007D709B"/>
    <w:rsid w:val="007E0BB5"/>
    <w:rsid w:val="00835C77"/>
    <w:rsid w:val="0084721B"/>
    <w:rsid w:val="008571C7"/>
    <w:rsid w:val="00862B4F"/>
    <w:rsid w:val="00895CD4"/>
    <w:rsid w:val="008B197E"/>
    <w:rsid w:val="008B2318"/>
    <w:rsid w:val="008B2777"/>
    <w:rsid w:val="008D7F85"/>
    <w:rsid w:val="00913285"/>
    <w:rsid w:val="009325C3"/>
    <w:rsid w:val="00937781"/>
    <w:rsid w:val="00942A6C"/>
    <w:rsid w:val="00944800"/>
    <w:rsid w:val="009524D1"/>
    <w:rsid w:val="009573D1"/>
    <w:rsid w:val="00963712"/>
    <w:rsid w:val="009721B3"/>
    <w:rsid w:val="0098436C"/>
    <w:rsid w:val="009A2F58"/>
    <w:rsid w:val="009A46F4"/>
    <w:rsid w:val="009D2BB9"/>
    <w:rsid w:val="009D54A8"/>
    <w:rsid w:val="00A14EE9"/>
    <w:rsid w:val="00A17072"/>
    <w:rsid w:val="00A4423D"/>
    <w:rsid w:val="00A55888"/>
    <w:rsid w:val="00A80A87"/>
    <w:rsid w:val="00AA74DB"/>
    <w:rsid w:val="00AE612E"/>
    <w:rsid w:val="00B13635"/>
    <w:rsid w:val="00B42BD3"/>
    <w:rsid w:val="00B57B44"/>
    <w:rsid w:val="00B9387A"/>
    <w:rsid w:val="00B958F9"/>
    <w:rsid w:val="00BA56C3"/>
    <w:rsid w:val="00BA770A"/>
    <w:rsid w:val="00BC70F5"/>
    <w:rsid w:val="00C340DA"/>
    <w:rsid w:val="00C45AC2"/>
    <w:rsid w:val="00C50D9D"/>
    <w:rsid w:val="00C66BE7"/>
    <w:rsid w:val="00C76D41"/>
    <w:rsid w:val="00CB0E2E"/>
    <w:rsid w:val="00CC1435"/>
    <w:rsid w:val="00CC2EF3"/>
    <w:rsid w:val="00CD6811"/>
    <w:rsid w:val="00CF712A"/>
    <w:rsid w:val="00D020AE"/>
    <w:rsid w:val="00D06CA9"/>
    <w:rsid w:val="00D13F01"/>
    <w:rsid w:val="00D26BF6"/>
    <w:rsid w:val="00D32F87"/>
    <w:rsid w:val="00D33A52"/>
    <w:rsid w:val="00D43CEF"/>
    <w:rsid w:val="00D51277"/>
    <w:rsid w:val="00D95594"/>
    <w:rsid w:val="00DD0281"/>
    <w:rsid w:val="00DD464D"/>
    <w:rsid w:val="00DD767D"/>
    <w:rsid w:val="00DE35B9"/>
    <w:rsid w:val="00DE3C87"/>
    <w:rsid w:val="00DF4FAF"/>
    <w:rsid w:val="00DF59D5"/>
    <w:rsid w:val="00E1284A"/>
    <w:rsid w:val="00E2397D"/>
    <w:rsid w:val="00E37406"/>
    <w:rsid w:val="00E41EF2"/>
    <w:rsid w:val="00E6296F"/>
    <w:rsid w:val="00EF4596"/>
    <w:rsid w:val="00F17F8D"/>
    <w:rsid w:val="00F2200D"/>
    <w:rsid w:val="00F41690"/>
    <w:rsid w:val="00F4669D"/>
    <w:rsid w:val="00F6684F"/>
    <w:rsid w:val="00F67FD9"/>
    <w:rsid w:val="00F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F34C-3552-43B7-971A-98F86FE5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5B9"/>
  </w:style>
  <w:style w:type="paragraph" w:styleId="Stopka">
    <w:name w:val="footer"/>
    <w:basedOn w:val="Normalny"/>
    <w:link w:val="StopkaZnak"/>
    <w:uiPriority w:val="99"/>
    <w:unhideWhenUsed/>
    <w:rsid w:val="00DE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5B9"/>
  </w:style>
  <w:style w:type="paragraph" w:styleId="Tekstdymka">
    <w:name w:val="Balloon Text"/>
    <w:basedOn w:val="Normalny"/>
    <w:link w:val="TekstdymkaZnak"/>
    <w:uiPriority w:val="99"/>
    <w:semiHidden/>
    <w:unhideWhenUsed/>
    <w:rsid w:val="0071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6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54A8"/>
    <w:pPr>
      <w:ind w:left="720"/>
      <w:contextualSpacing/>
    </w:pPr>
  </w:style>
  <w:style w:type="character" w:customStyle="1" w:styleId="FontStyle12">
    <w:name w:val="Font Style12"/>
    <w:uiPriority w:val="99"/>
    <w:rsid w:val="00491207"/>
    <w:rPr>
      <w:rFonts w:ascii="Times New Roman" w:hAnsi="Times New Roman" w:cs="Times New Roman"/>
      <w:color w:val="000000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061A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Siemieniuk</dc:creator>
  <cp:keywords/>
  <dc:description/>
  <cp:lastModifiedBy>Bartosz Kuśmierek</cp:lastModifiedBy>
  <cp:revision>2</cp:revision>
  <cp:lastPrinted>2018-01-09T07:41:00Z</cp:lastPrinted>
  <dcterms:created xsi:type="dcterms:W3CDTF">2019-04-13T18:15:00Z</dcterms:created>
  <dcterms:modified xsi:type="dcterms:W3CDTF">2019-04-13T18:15:00Z</dcterms:modified>
</cp:coreProperties>
</file>